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64F" w:rsidRPr="0012564F" w:rsidRDefault="006849AF" w:rsidP="00A4601D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12564F">
        <w:rPr>
          <w:rFonts w:ascii="Arial Narrow" w:hAnsi="Arial Narrow" w:cs="Times New Roman"/>
          <w:b/>
          <w:sz w:val="28"/>
          <w:szCs w:val="28"/>
        </w:rPr>
        <w:t xml:space="preserve">Список компаний и организаций, </w:t>
      </w:r>
    </w:p>
    <w:p w:rsidR="00B46032" w:rsidRPr="0012564F" w:rsidRDefault="006849AF" w:rsidP="00A4601D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proofErr w:type="gramStart"/>
      <w:r w:rsidRPr="0012564F">
        <w:rPr>
          <w:rFonts w:ascii="Arial Narrow" w:hAnsi="Arial Narrow" w:cs="Times New Roman"/>
          <w:b/>
          <w:sz w:val="28"/>
          <w:szCs w:val="28"/>
        </w:rPr>
        <w:t>представители</w:t>
      </w:r>
      <w:proofErr w:type="gramEnd"/>
      <w:r w:rsidRPr="0012564F">
        <w:rPr>
          <w:rFonts w:ascii="Arial Narrow" w:hAnsi="Arial Narrow" w:cs="Times New Roman"/>
          <w:b/>
          <w:sz w:val="28"/>
          <w:szCs w:val="28"/>
        </w:rPr>
        <w:t xml:space="preserve"> которых приняли участие в семинаре</w:t>
      </w:r>
    </w:p>
    <w:p w:rsidR="0012564F" w:rsidRDefault="006849AF" w:rsidP="00A4601D">
      <w:pPr>
        <w:spacing w:after="0" w:line="360" w:lineRule="auto"/>
        <w:jc w:val="center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12564F">
        <w:rPr>
          <w:rFonts w:ascii="Arial Narrow" w:hAnsi="Arial Narrow" w:cs="Times New Roman"/>
          <w:b/>
          <w:sz w:val="28"/>
          <w:szCs w:val="28"/>
        </w:rPr>
        <w:t>«</w:t>
      </w:r>
      <w:r w:rsidRPr="0012564F"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Опыт и нововведения в рассмотрении и согласовании </w:t>
      </w:r>
    </w:p>
    <w:p w:rsidR="0012564F" w:rsidRDefault="006849AF" w:rsidP="00A4601D">
      <w:pPr>
        <w:spacing w:after="0" w:line="360" w:lineRule="auto"/>
        <w:jc w:val="center"/>
        <w:rPr>
          <w:rFonts w:ascii="Arial Narrow" w:hAnsi="Arial Narrow" w:cs="Times New Roman"/>
          <w:b/>
          <w:bCs/>
          <w:i/>
          <w:iCs/>
          <w:sz w:val="28"/>
          <w:szCs w:val="28"/>
        </w:rPr>
      </w:pPr>
      <w:r w:rsidRPr="0012564F"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проектно-технической документации </w:t>
      </w:r>
    </w:p>
    <w:p w:rsidR="0012564F" w:rsidRDefault="006849AF" w:rsidP="00A4601D">
      <w:pPr>
        <w:spacing w:after="0" w:line="36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12564F">
        <w:rPr>
          <w:rFonts w:ascii="Arial Narrow" w:hAnsi="Arial Narrow" w:cs="Times New Roman"/>
          <w:b/>
          <w:bCs/>
          <w:i/>
          <w:iCs/>
          <w:sz w:val="28"/>
          <w:szCs w:val="28"/>
        </w:rPr>
        <w:t xml:space="preserve">на разработку месторождений в ЦКР-ТПИ </w:t>
      </w:r>
      <w:proofErr w:type="spellStart"/>
      <w:r w:rsidRPr="0012564F">
        <w:rPr>
          <w:rFonts w:ascii="Arial Narrow" w:hAnsi="Arial Narrow" w:cs="Times New Roman"/>
          <w:b/>
          <w:bCs/>
          <w:i/>
          <w:iCs/>
          <w:sz w:val="28"/>
          <w:szCs w:val="28"/>
        </w:rPr>
        <w:t>Роснедр</w:t>
      </w:r>
      <w:proofErr w:type="spellEnd"/>
      <w:r w:rsidRPr="0012564F">
        <w:rPr>
          <w:rFonts w:ascii="Arial Narrow" w:hAnsi="Arial Narrow" w:cs="Times New Roman"/>
          <w:b/>
          <w:sz w:val="28"/>
          <w:szCs w:val="28"/>
        </w:rPr>
        <w:t>»</w:t>
      </w:r>
    </w:p>
    <w:p w:rsidR="006849AF" w:rsidRPr="0012564F" w:rsidRDefault="006849AF" w:rsidP="00A4601D">
      <w:pPr>
        <w:spacing w:after="0" w:line="360" w:lineRule="auto"/>
        <w:jc w:val="center"/>
        <w:rPr>
          <w:rFonts w:ascii="Arial Narrow" w:hAnsi="Arial Narrow" w:cs="Times New Roman"/>
          <w:b/>
          <w:i/>
          <w:sz w:val="28"/>
          <w:szCs w:val="28"/>
        </w:rPr>
      </w:pPr>
      <w:r w:rsidRPr="0012564F">
        <w:rPr>
          <w:rFonts w:ascii="Arial Narrow" w:hAnsi="Arial Narrow" w:cs="Times New Roman"/>
          <w:b/>
          <w:i/>
          <w:sz w:val="28"/>
          <w:szCs w:val="28"/>
        </w:rPr>
        <w:t>22-23 октября 2013 года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АЛРОСА АК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 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Апатит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 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Архангельскгеолдобыча</w:t>
      </w:r>
      <w:proofErr w:type="spellEnd"/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Байкальская горная компания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6849A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Бурятзолото</w:t>
      </w:r>
      <w:proofErr w:type="spellEnd"/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62BA8" w:rsidRPr="0012564F" w:rsidRDefault="005C4545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Быстринское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D62BA8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ГРК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(</w:t>
      </w:r>
      <w:r w:rsidR="00D62BA8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ООО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) </w:t>
      </w:r>
      <w:r w:rsidRP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«ГМК «Норильский никель»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P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ОАО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Верхнекамская Калийная Компания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Волгоградский магниевый завод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ВоркутаНИИпроект</w:t>
      </w:r>
      <w:proofErr w:type="spellEnd"/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Гайский ГОК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hAnsi="Arial Narrow" w:cs="Times New Roman"/>
          <w:sz w:val="24"/>
          <w:szCs w:val="24"/>
        </w:rPr>
        <w:t xml:space="preserve"> 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ОАО</w:t>
      </w:r>
    </w:p>
    <w:p w:rsidR="00D62BA8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Галургия</w:t>
      </w:r>
      <w:proofErr w:type="spellEnd"/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  <w:r w:rsidR="00D62BA8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ГОК </w:t>
      </w: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Мураевня</w:t>
      </w:r>
      <w:proofErr w:type="spellEnd"/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Голевская</w:t>
      </w:r>
      <w:proofErr w:type="spell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ГРК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  <w:bookmarkStart w:id="0" w:name="_GoBack"/>
      <w:bookmarkEnd w:id="0"/>
    </w:p>
    <w:p w:rsidR="00D62BA8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ГОРНЯК ППП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176746" w:rsidRDefault="00176746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Департамент по недропользованию по Южному ФО</w:t>
      </w:r>
    </w:p>
    <w:p w:rsidR="00176746" w:rsidRPr="00176746" w:rsidRDefault="00176746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Департамент экологии и природопользования Кировской области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Евразруда</w:t>
      </w:r>
      <w:proofErr w:type="spellEnd"/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ЕвроХим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-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ВолгаКалий</w:t>
      </w:r>
      <w:proofErr w:type="spellEnd"/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3B624F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Золотые Проекты УК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Институт по проектированию горнорудных предприятий 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</w:t>
      </w: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Гипроруда</w:t>
      </w:r>
      <w:proofErr w:type="spellEnd"/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3B624F" w:rsidRPr="0012564F" w:rsidRDefault="001256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</w:t>
      </w:r>
      <w:r w:rsidR="003B624F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нститут 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</w:t>
      </w:r>
      <w:proofErr w:type="spellStart"/>
      <w:r w:rsidR="003B624F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Якутнипроалмаз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</w:t>
      </w:r>
      <w:r w:rsidR="003B624F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АК АЛРОСА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="003B624F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62BA8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Интергео</w:t>
      </w:r>
      <w:proofErr w:type="spell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УК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  <w:r w:rsidR="00D62BA8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Карьер-Ресурс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3B624F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Кинросс</w:t>
      </w:r>
      <w:proofErr w:type="spell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Дальний Восток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Кнауф</w:t>
      </w:r>
      <w:proofErr w:type="spell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Гипс Новомосковск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hAnsi="Arial Narrow" w:cs="Times New Roman"/>
          <w:sz w:val="24"/>
          <w:szCs w:val="24"/>
        </w:rPr>
        <w:t xml:space="preserve"> 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ООО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Кольская горно-металлургическая компания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КОНВЕКС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D62BA8" w:rsidRPr="0012564F" w:rsidRDefault="001256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Консалт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Недра</w:t>
      </w:r>
      <w:r w:rsidR="005C4545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D62BA8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ООО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lastRenderedPageBreak/>
        <w:t>Краснобродский Южный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Красноярсккрайуголь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Кузбассгипрошахт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Кузбасспроект</w:t>
      </w:r>
      <w:proofErr w:type="spell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НИПИ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Кузбассразрезуголь</w:t>
      </w:r>
      <w:proofErr w:type="spell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УК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Лунсин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hAnsi="Arial Narrow" w:cs="Times New Roman"/>
          <w:sz w:val="24"/>
          <w:szCs w:val="24"/>
        </w:rPr>
        <w:t xml:space="preserve"> ООО</w:t>
      </w:r>
    </w:p>
    <w:p w:rsidR="00D62BA8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МарГео</w:t>
      </w:r>
      <w:proofErr w:type="spell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НИПИ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  <w:r w:rsidR="00D62BA8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Мечел-Инжиниринг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Научно производств</w:t>
      </w:r>
      <w:r w:rsid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енное региональное объединение «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Урал</w:t>
      </w:r>
      <w:r w:rsid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Недра-К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3B624F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Нордголд</w:t>
      </w:r>
      <w:proofErr w:type="spell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Менеджмент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Норильскгеология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НЦ </w:t>
      </w: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ВостНИИ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hAnsi="Arial Narrow" w:cs="Times New Roman"/>
          <w:sz w:val="24"/>
          <w:szCs w:val="24"/>
        </w:rPr>
        <w:t xml:space="preserve"> ОАО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hAnsi="Arial Narrow" w:cs="Times New Roman"/>
          <w:sz w:val="24"/>
          <w:szCs w:val="24"/>
        </w:rPr>
      </w:pPr>
      <w:r w:rsidRPr="0012564F">
        <w:rPr>
          <w:rFonts w:ascii="Arial Narrow" w:hAnsi="Arial Narrow" w:cs="Times New Roman"/>
          <w:sz w:val="24"/>
          <w:szCs w:val="24"/>
        </w:rPr>
        <w:t>Омчак ЗРК</w:t>
      </w:r>
      <w:r w:rsidR="00176746">
        <w:rPr>
          <w:rFonts w:ascii="Arial Narrow" w:hAnsi="Arial Narrow" w:cs="Times New Roman"/>
          <w:sz w:val="24"/>
          <w:szCs w:val="24"/>
        </w:rPr>
        <w:t>,</w:t>
      </w:r>
      <w:r w:rsidRPr="0012564F">
        <w:rPr>
          <w:rFonts w:ascii="Arial Narrow" w:hAnsi="Arial Narrow" w:cs="Times New Roman"/>
          <w:sz w:val="24"/>
          <w:szCs w:val="24"/>
        </w:rPr>
        <w:t xml:space="preserve"> ЗАО</w:t>
      </w:r>
    </w:p>
    <w:p w:rsidR="006849AF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Ормет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ПитерГОРпроект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3B624F" w:rsidRPr="0012564F" w:rsidRDefault="001256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Полиметалл Инжиниринг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6849A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Проект-Сервис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Проекты и</w:t>
      </w:r>
      <w:r w:rsid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Технологии –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Уральский Регион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D62BA8" w:rsidRPr="0012564F" w:rsidRDefault="001256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Прокопгипроуголь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Промуглепроект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Разрез 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Степной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УК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Распадская угольная компания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D62BA8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Распадская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  <w:r w:rsidR="00D62BA8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</w:p>
    <w:p w:rsidR="003B624F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РУССДРАГМЕТ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6849A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Севералмаз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Северный Кузбасс Угольная Компания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Сибгипрошахт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gram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Сибирская</w:t>
      </w:r>
      <w:proofErr w:type="gram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УК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Сибирский федеральный университет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ФГАОУ ВПО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gram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Сибирь-Полиметаллы</w:t>
      </w:r>
      <w:proofErr w:type="gram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3B624F" w:rsidRDefault="006849A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Союзметаллресурс</w:t>
      </w:r>
      <w:proofErr w:type="spellEnd"/>
      <w:r w:rsidR="003B624F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УК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="003B624F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 </w:t>
      </w:r>
    </w:p>
    <w:p w:rsidR="005C4545" w:rsidRPr="0012564F" w:rsidRDefault="005C4545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СПб-</w:t>
      </w: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Гипрошахт</w:t>
      </w:r>
      <w:proofErr w:type="spellEnd"/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СТРЕСС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D62BA8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Стройсервис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  <w:r w:rsidR="00D62BA8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Сургутнефтегаз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3B624F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СУЭК-Кузбасс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3B62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Твердосплав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176746" w:rsidRPr="00176746" w:rsidRDefault="00176746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Территориальное агентство по недропользованию по Архангельской области (</w:t>
      </w:r>
      <w:proofErr w:type="spellStart"/>
      <w:r w:rsidRP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Архангельскнедра</w:t>
      </w:r>
      <w:proofErr w:type="spellEnd"/>
      <w:r w:rsidRP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)</w:t>
      </w:r>
    </w:p>
    <w:p w:rsidR="00D62BA8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Управление по недропользованию по Республике Алтай</w:t>
      </w:r>
    </w:p>
    <w:p w:rsidR="00176746" w:rsidRDefault="00176746" w:rsidP="00A4601D">
      <w:pPr>
        <w:pStyle w:val="a4"/>
        <w:numPr>
          <w:ilvl w:val="0"/>
          <w:numId w:val="1"/>
        </w:numPr>
        <w:spacing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Управление по недропользованию по Ульяновской области</w:t>
      </w:r>
    </w:p>
    <w:p w:rsidR="00176746" w:rsidRPr="00176746" w:rsidRDefault="00176746" w:rsidP="00A4601D">
      <w:pPr>
        <w:pStyle w:val="a4"/>
        <w:numPr>
          <w:ilvl w:val="0"/>
          <w:numId w:val="1"/>
        </w:numPr>
        <w:spacing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Управление по недропользованию по Магаданской области</w:t>
      </w:r>
    </w:p>
    <w:p w:rsidR="00176746" w:rsidRPr="00176746" w:rsidRDefault="00176746" w:rsidP="00A4601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Управление проектных работ АО «</w:t>
      </w:r>
      <w:proofErr w:type="spellStart"/>
      <w:r w:rsidRP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Красноярскуголь</w:t>
      </w:r>
      <w:proofErr w:type="spellEnd"/>
      <w:r w:rsidRP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», ООО</w:t>
      </w:r>
    </w:p>
    <w:p w:rsidR="00DC7283" w:rsidRPr="0012564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Уралкалий</w:t>
      </w:r>
      <w:proofErr w:type="spellEnd"/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Уралмеханобр</w:t>
      </w:r>
      <w:proofErr w:type="spell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 научно-исследовательский и проектный институт обогащения и механической об</w:t>
      </w:r>
      <w:r w:rsid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работки полезных ископаемых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Урупский</w:t>
      </w:r>
      <w:proofErr w:type="spell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ГОК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ЦНТДЭП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p w:rsidR="00D62BA8" w:rsidRPr="0012564F" w:rsidRDefault="001256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Чернореченский</w:t>
      </w:r>
      <w:proofErr w:type="spellEnd"/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карьер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</w:t>
      </w:r>
      <w:r w:rsidR="00D62BA8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ЗАО</w:t>
      </w:r>
    </w:p>
    <w:p w:rsidR="006849A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Шахта </w:t>
      </w:r>
      <w:r w:rsid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</w:t>
      </w:r>
      <w:r w:rsidR="006849AF"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Антоновская</w:t>
      </w:r>
      <w:r w:rsid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3B624F" w:rsidRPr="0012564F" w:rsidRDefault="003B624F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Шахта </w:t>
      </w:r>
      <w:r w:rsid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«</w:t>
      </w: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Усковская</w:t>
      </w:r>
      <w:proofErr w:type="spellEnd"/>
      <w:r w:rsid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»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ООО</w:t>
      </w:r>
    </w:p>
    <w:p w:rsidR="00D62BA8" w:rsidRPr="0012564F" w:rsidRDefault="00D62BA8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proofErr w:type="spellStart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Южкузбассуголь</w:t>
      </w:r>
      <w:proofErr w:type="spellEnd"/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ОУК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ОАО</w:t>
      </w:r>
    </w:p>
    <w:p w:rsidR="006849AF" w:rsidRDefault="00DC7283" w:rsidP="00A4601D">
      <w:pPr>
        <w:pStyle w:val="a4"/>
        <w:numPr>
          <w:ilvl w:val="0"/>
          <w:numId w:val="1"/>
        </w:numPr>
        <w:spacing w:after="0" w:line="360" w:lineRule="auto"/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</w:pP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ЮКАС-Холдинг Инвестиционная компания</w:t>
      </w:r>
      <w:r w:rsidR="00176746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>,</w:t>
      </w:r>
      <w:r w:rsidRPr="0012564F">
        <w:rPr>
          <w:rFonts w:ascii="Arial Narrow" w:eastAsia="Times New Roman" w:hAnsi="Arial Narrow" w:cs="Times New Roman"/>
          <w:color w:val="000000"/>
          <w:sz w:val="24"/>
          <w:szCs w:val="24"/>
          <w:lang w:eastAsia="ru-RU"/>
        </w:rPr>
        <w:t xml:space="preserve"> ЗАО</w:t>
      </w:r>
    </w:p>
    <w:sectPr w:rsidR="0068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D7A27"/>
    <w:multiLevelType w:val="hybridMultilevel"/>
    <w:tmpl w:val="ED9C2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9AF"/>
    <w:rsid w:val="0012564F"/>
    <w:rsid w:val="00176746"/>
    <w:rsid w:val="003B624F"/>
    <w:rsid w:val="005A3077"/>
    <w:rsid w:val="005C4545"/>
    <w:rsid w:val="006849AF"/>
    <w:rsid w:val="00684ECF"/>
    <w:rsid w:val="00752432"/>
    <w:rsid w:val="00A4601D"/>
    <w:rsid w:val="00B46032"/>
    <w:rsid w:val="00D62BA8"/>
    <w:rsid w:val="00DC7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2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84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C72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0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Бычихина</dc:creator>
  <cp:lastModifiedBy>ira</cp:lastModifiedBy>
  <cp:revision>4</cp:revision>
  <dcterms:created xsi:type="dcterms:W3CDTF">2013-10-21T13:12:00Z</dcterms:created>
  <dcterms:modified xsi:type="dcterms:W3CDTF">2013-10-31T12:26:00Z</dcterms:modified>
</cp:coreProperties>
</file>